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D8" w:rsidRPr="004B1680" w:rsidRDefault="00FB23D8" w:rsidP="001415CD">
      <w:pPr>
        <w:spacing w:before="100" w:beforeAutospacing="1" w:after="120"/>
        <w:outlineLvl w:val="1"/>
        <w:rPr>
          <w:rFonts w:ascii="Times New Roman" w:eastAsia="Times New Roman" w:hAnsi="Times New Roman" w:cs="Times New Roman"/>
          <w:b/>
          <w:bCs/>
          <w:color w:val="1F1F1F"/>
          <w:sz w:val="36"/>
          <w:szCs w:val="36"/>
          <w:lang w:val="en-US" w:eastAsia="tr-TR"/>
        </w:rPr>
      </w:pPr>
      <w:r w:rsidRPr="004B1680">
        <w:rPr>
          <w:rFonts w:ascii="Times New Roman" w:eastAsia="Times New Roman" w:hAnsi="Times New Roman" w:cs="Times New Roman"/>
          <w:b/>
          <w:bCs/>
          <w:noProof/>
          <w:color w:val="1F1F1F"/>
          <w:sz w:val="36"/>
          <w:szCs w:val="36"/>
          <w:lang w:val="en-US" w:eastAsia="tr-TR"/>
        </w:rPr>
        <mc:AlternateContent>
          <mc:Choice Requires="wps">
            <w:drawing>
              <wp:anchor distT="0" distB="0" distL="114300" distR="114300" simplePos="0" relativeHeight="251659264" behindDoc="1" locked="0" layoutInCell="1" allowOverlap="1">
                <wp:simplePos x="0" y="0"/>
                <wp:positionH relativeFrom="column">
                  <wp:posOffset>-152227</wp:posOffset>
                </wp:positionH>
                <wp:positionV relativeFrom="paragraph">
                  <wp:posOffset>3810</wp:posOffset>
                </wp:positionV>
                <wp:extent cx="1225550" cy="975995"/>
                <wp:effectExtent l="0" t="0" r="0" b="0"/>
                <wp:wrapTight wrapText="bothSides">
                  <wp:wrapPolygon edited="0">
                    <wp:start x="1119" y="281"/>
                    <wp:lineTo x="1119" y="20799"/>
                    <wp:lineTo x="20369" y="20799"/>
                    <wp:lineTo x="20145" y="281"/>
                    <wp:lineTo x="1119" y="281"/>
                  </wp:wrapPolygon>
                </wp:wrapTight>
                <wp:docPr id="3" name="Metin Kutusu 3"/>
                <wp:cNvGraphicFramePr/>
                <a:graphic xmlns:a="http://schemas.openxmlformats.org/drawingml/2006/main">
                  <a:graphicData uri="http://schemas.microsoft.com/office/word/2010/wordprocessingShape">
                    <wps:wsp>
                      <wps:cNvSpPr txBox="1"/>
                      <wps:spPr>
                        <a:xfrm>
                          <a:off x="0" y="0"/>
                          <a:ext cx="1225550" cy="975995"/>
                        </a:xfrm>
                        <a:prstGeom prst="rect">
                          <a:avLst/>
                        </a:prstGeom>
                        <a:noFill/>
                        <a:ln w="6350">
                          <a:noFill/>
                        </a:ln>
                      </wps:spPr>
                      <wps:txbx>
                        <w:txbxContent>
                          <w:p w:rsidR="00FB23D8" w:rsidRDefault="00FB23D8">
                            <w:r w:rsidRPr="00FB23D8">
                              <w:rPr>
                                <w:noProof/>
                              </w:rPr>
                              <w:drawing>
                                <wp:inline distT="0" distB="0" distL="0" distR="0" wp14:anchorId="779BDF4E" wp14:editId="68658C28">
                                  <wp:extent cx="970915" cy="924435"/>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78804" cy="9319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margin-left:-12pt;margin-top:.3pt;width:96.5pt;height:7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" filled="f" stroked="f" strokeweight=".5pt">
                <v:textbox>
                  <w:txbxContent>
                    <w:p w:rsidR="00FB23D8" w:rsidRDefault="00FB23D8">
                      <w:r w:rsidRPr="00FB23D8">
                        <w:drawing>
                          <wp:inline distT="0" distB="0" distL="0" distR="0" wp14:anchorId="779BDF4E" wp14:editId="68658C28">
                            <wp:extent cx="970915" cy="924435"/>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8804" cy="931946"/>
                                    </a:xfrm>
                                    <a:prstGeom prst="rect">
                                      <a:avLst/>
                                    </a:prstGeom>
                                  </pic:spPr>
                                </pic:pic>
                              </a:graphicData>
                            </a:graphic>
                          </wp:inline>
                        </w:drawing>
                      </w:r>
                    </w:p>
                  </w:txbxContent>
                </v:textbox>
                <w10:wrap type="tight"/>
              </v:shape>
            </w:pict>
          </mc:Fallback>
        </mc:AlternateContent>
      </w:r>
      <w:r w:rsidR="001415CD" w:rsidRPr="004B1680">
        <w:rPr>
          <w:rFonts w:ascii="Times New Roman" w:eastAsia="Times New Roman" w:hAnsi="Times New Roman" w:cs="Times New Roman"/>
          <w:b/>
          <w:bCs/>
          <w:color w:val="1F1F1F"/>
          <w:sz w:val="36"/>
          <w:szCs w:val="36"/>
          <w:lang w:val="en-US" w:eastAsia="tr-TR"/>
        </w:rPr>
        <w:t xml:space="preserve"> </w:t>
      </w:r>
    </w:p>
    <w:p w:rsidR="001415CD" w:rsidRPr="004B1680" w:rsidRDefault="001415CD" w:rsidP="00FB23D8">
      <w:pPr>
        <w:spacing w:before="100" w:beforeAutospacing="1" w:after="120"/>
        <w:ind w:firstLine="708"/>
        <w:outlineLvl w:val="1"/>
        <w:rPr>
          <w:rFonts w:ascii="Times New Roman" w:eastAsia="Times New Roman" w:hAnsi="Times New Roman" w:cs="Times New Roman"/>
          <w:b/>
          <w:bCs/>
          <w:color w:val="1F1F1F"/>
          <w:sz w:val="36"/>
          <w:szCs w:val="36"/>
          <w:lang w:val="en-US" w:eastAsia="tr-TR"/>
        </w:rPr>
      </w:pPr>
      <w:r w:rsidRPr="004B1680">
        <w:rPr>
          <w:rFonts w:ascii="Times New Roman" w:eastAsia="Times New Roman" w:hAnsi="Times New Roman" w:cs="Times New Roman"/>
          <w:b/>
          <w:bCs/>
          <w:color w:val="1F1F1F"/>
          <w:sz w:val="36"/>
          <w:szCs w:val="36"/>
          <w:lang w:val="en-US" w:eastAsia="tr-TR"/>
        </w:rPr>
        <w:t>World Heart Failure Society 2026 Congress</w:t>
      </w:r>
    </w:p>
    <w:p w:rsidR="00FB23D8" w:rsidRPr="004B1680" w:rsidRDefault="00FB23D8" w:rsidP="001415CD">
      <w:pPr>
        <w:spacing w:before="100" w:beforeAutospacing="1"/>
        <w:rPr>
          <w:rFonts w:ascii="Times New Roman" w:eastAsia="Times New Roman" w:hAnsi="Times New Roman" w:cs="Times New Roman"/>
          <w:b/>
          <w:bCs/>
          <w:color w:val="1F1F1F"/>
          <w:bdr w:val="none" w:sz="0" w:space="0" w:color="auto" w:frame="1"/>
          <w:lang w:val="en-US" w:eastAsia="tr-TR"/>
        </w:rPr>
      </w:pPr>
    </w:p>
    <w:p w:rsidR="001415CD" w:rsidRPr="004B1680" w:rsidRDefault="001415CD" w:rsidP="001415CD">
      <w:p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Dear Colleagues,</w:t>
      </w:r>
    </w:p>
    <w:p w:rsidR="001415CD" w:rsidRPr="004B1680" w:rsidRDefault="001415CD" w:rsidP="00AD0DED">
      <w:pPr>
        <w:spacing w:before="100" w:beforeAutospacing="1"/>
        <w:ind w:firstLine="708"/>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 xml:space="preserve">It is with great honor that we invite you to the </w:t>
      </w:r>
      <w:r w:rsidRPr="004B1680">
        <w:rPr>
          <w:rFonts w:ascii="Times New Roman" w:eastAsia="Times New Roman" w:hAnsi="Times New Roman" w:cs="Times New Roman"/>
          <w:bCs/>
          <w:color w:val="1F1F1F"/>
          <w:bdr w:val="none" w:sz="0" w:space="0" w:color="auto" w:frame="1"/>
          <w:lang w:val="en-US" w:eastAsia="tr-TR"/>
        </w:rPr>
        <w:t>World Heart Failure Society 2026 Congress</w:t>
      </w:r>
      <w:r w:rsidRPr="004B1680">
        <w:rPr>
          <w:rFonts w:ascii="Times New Roman" w:eastAsia="Times New Roman" w:hAnsi="Times New Roman" w:cs="Times New Roman"/>
          <w:color w:val="1F1F1F"/>
          <w:lang w:val="en-US" w:eastAsia="tr-TR"/>
        </w:rPr>
        <w:t xml:space="preserve">, which will be held in the historical and cultural capital of </w:t>
      </w:r>
      <w:r w:rsidRPr="004B1680">
        <w:rPr>
          <w:rFonts w:ascii="Times New Roman" w:eastAsia="Times New Roman" w:hAnsi="Times New Roman" w:cs="Times New Roman"/>
          <w:bCs/>
          <w:color w:val="1F1F1F"/>
          <w:bdr w:val="none" w:sz="0" w:space="0" w:color="auto" w:frame="1"/>
          <w:lang w:val="en-US" w:eastAsia="tr-TR"/>
        </w:rPr>
        <w:t>Baku, Azerbaijan, on June 13-14, 2026</w:t>
      </w:r>
      <w:r w:rsidRPr="004B1680">
        <w:rPr>
          <w:rFonts w:ascii="Times New Roman" w:eastAsia="Times New Roman" w:hAnsi="Times New Roman" w:cs="Times New Roman"/>
          <w:color w:val="1F1F1F"/>
          <w:lang w:val="en-US" w:eastAsia="tr-TR"/>
        </w:rPr>
        <w:t>. This event is designed to share the latest scientific advancements, innovations, and guidelines in the field of heart failure.</w:t>
      </w:r>
    </w:p>
    <w:p w:rsidR="001415CD" w:rsidRPr="004B1680" w:rsidRDefault="001415CD" w:rsidP="001415CD">
      <w:p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Congress Theme: Shaping the Future of Heart Failure Care</w:t>
      </w:r>
    </w:p>
    <w:p w:rsidR="001415CD" w:rsidRPr="004B1680" w:rsidRDefault="001415CD" w:rsidP="00AD0DED">
      <w:pPr>
        <w:spacing w:before="100" w:beforeAutospacing="1" w:after="240"/>
        <w:ind w:firstLine="708"/>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Packed into two intensive days, this comprehensive event will focus on groundbreaking scientific and technological advancements that are pushing the boundaries of heart failure treatment and fundamentally changing patient care. The program boasts rich content spanning from basic science to clinical practice. The Scientific Programme will also feature exciting symposia, Clinical Case Management sessions, and dedicated "How To" sessions.</w:t>
      </w:r>
    </w:p>
    <w:p w:rsidR="001415CD" w:rsidRPr="004B1680" w:rsidRDefault="001415CD" w:rsidP="001415CD">
      <w:pPr>
        <w:spacing w:before="100" w:beforeAutospacing="1" w:after="120"/>
        <w:outlineLvl w:val="2"/>
        <w:rPr>
          <w:rFonts w:ascii="Times New Roman" w:eastAsia="Times New Roman" w:hAnsi="Times New Roman" w:cs="Times New Roman"/>
          <w:b/>
          <w:bCs/>
          <w:color w:val="1F1F1F"/>
          <w:sz w:val="27"/>
          <w:szCs w:val="27"/>
          <w:lang w:val="en-US" w:eastAsia="tr-TR"/>
        </w:rPr>
      </w:pPr>
      <w:r w:rsidRPr="004B1680">
        <w:rPr>
          <w:rFonts w:ascii="Times New Roman" w:eastAsia="Times New Roman" w:hAnsi="Times New Roman" w:cs="Times New Roman"/>
          <w:b/>
          <w:bCs/>
          <w:color w:val="1F1F1F"/>
          <w:sz w:val="27"/>
          <w:szCs w:val="27"/>
          <w:lang w:val="en-US" w:eastAsia="tr-TR"/>
        </w:rPr>
        <w:t>Key Topics and Focus Areas</w:t>
      </w:r>
    </w:p>
    <w:p w:rsidR="001415CD" w:rsidRPr="004B1680" w:rsidRDefault="001415CD" w:rsidP="00AD0DED">
      <w:pPr>
        <w:spacing w:before="100" w:beforeAutospacing="1" w:after="120"/>
        <w:ind w:firstLine="360"/>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Our Congress will build upon the progress established by recently published clinical trials and guidelines, focusing intensely on the following critical areas:</w:t>
      </w:r>
    </w:p>
    <w:p w:rsidR="001415CD" w:rsidRPr="004B1680" w:rsidRDefault="001415CD" w:rsidP="001415CD">
      <w:pPr>
        <w:pStyle w:val="ListeParagraf"/>
        <w:numPr>
          <w:ilvl w:val="0"/>
          <w:numId w:val="10"/>
        </w:numPr>
        <w:spacing w:before="100" w:beforeAutospacing="1" w:after="120"/>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color w:val="1F1F1F"/>
          <w:lang w:val="en-US" w:eastAsia="tr-TR"/>
        </w:rPr>
        <w:t>Heart failure prevalence by country and outcomes from national clinical studies.</w:t>
      </w:r>
    </w:p>
    <w:p w:rsidR="009177F7" w:rsidRPr="004B1680" w:rsidRDefault="009177F7" w:rsidP="009177F7">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Co-morbidities:</w:t>
      </w:r>
    </w:p>
    <w:p w:rsidR="009177F7" w:rsidRPr="004B1680" w:rsidRDefault="009177F7" w:rsidP="009177F7">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Obesity and Heart Failure.</w:t>
      </w:r>
    </w:p>
    <w:p w:rsidR="009177F7" w:rsidRPr="004B1680" w:rsidRDefault="009177F7" w:rsidP="009177F7">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Chronic Kidney Disease and Heart Failure.</w:t>
      </w:r>
    </w:p>
    <w:p w:rsidR="009177F7" w:rsidRPr="004B1680" w:rsidRDefault="009177F7" w:rsidP="009177F7">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 xml:space="preserve">Cardiometabolic Diseases: </w:t>
      </w:r>
      <w:r w:rsidRPr="004B1680">
        <w:rPr>
          <w:rFonts w:ascii="Times New Roman" w:eastAsia="Times New Roman" w:hAnsi="Times New Roman" w:cs="Times New Roman"/>
          <w:color w:val="1F1F1F"/>
          <w:lang w:val="en-US" w:eastAsia="tr-TR"/>
        </w:rPr>
        <w:t xml:space="preserve">The transformative impact of new drug classes, such as </w:t>
      </w:r>
      <w:r w:rsidRPr="004B1680">
        <w:rPr>
          <w:rFonts w:ascii="Times New Roman" w:eastAsia="Times New Roman" w:hAnsi="Times New Roman" w:cs="Times New Roman"/>
          <w:bCs/>
          <w:color w:val="1F1F1F"/>
          <w:bdr w:val="none" w:sz="0" w:space="0" w:color="auto" w:frame="1"/>
          <w:lang w:val="en-US" w:eastAsia="tr-TR"/>
        </w:rPr>
        <w:t>GLP-1 Receptor Agonists</w:t>
      </w:r>
      <w:r w:rsidRPr="004B1680">
        <w:rPr>
          <w:rFonts w:ascii="Times New Roman" w:eastAsia="Times New Roman" w:hAnsi="Times New Roman" w:cs="Times New Roman"/>
          <w:color w:val="1F1F1F"/>
          <w:lang w:val="en-US" w:eastAsia="tr-TR"/>
        </w:rPr>
        <w:t>, on heart failure outcomes.</w:t>
      </w:r>
    </w:p>
    <w:p w:rsidR="009177F7" w:rsidRPr="004B1680" w:rsidRDefault="009177F7" w:rsidP="009177F7">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Cardiorenal Syndromes:</w:t>
      </w:r>
      <w:r w:rsidRPr="004B1680">
        <w:rPr>
          <w:rFonts w:ascii="Times New Roman" w:eastAsia="Times New Roman" w:hAnsi="Times New Roman" w:cs="Times New Roman"/>
          <w:color w:val="1F1F1F"/>
          <w:lang w:val="en-US" w:eastAsia="tr-TR"/>
        </w:rPr>
        <w:t xml:space="preserve"> The complex interrelationship between the heart and kidney and management strategies.</w:t>
      </w:r>
    </w:p>
    <w:p w:rsidR="009177F7" w:rsidRPr="004B1680" w:rsidRDefault="009177F7" w:rsidP="009177F7">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Diabetes and Heart Failure</w:t>
      </w:r>
    </w:p>
    <w:p w:rsidR="00B23CBF" w:rsidRPr="004B1680" w:rsidRDefault="00B23CBF" w:rsidP="00B23CBF">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Iron Deficiency and Anemia:</w:t>
      </w:r>
      <w:r w:rsidRPr="004B1680">
        <w:rPr>
          <w:rFonts w:ascii="Times New Roman" w:eastAsia="Times New Roman" w:hAnsi="Times New Roman" w:cs="Times New Roman"/>
          <w:color w:val="1F1F1F"/>
          <w:lang w:val="en-US" w:eastAsia="tr-TR"/>
        </w:rPr>
        <w:t xml:space="preserve"> The role and outcomes of intravenous iron replacement in heart failure patients.</w:t>
      </w:r>
    </w:p>
    <w:p w:rsidR="009177F7" w:rsidRPr="004B1680" w:rsidRDefault="009177F7" w:rsidP="009177F7">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Novel Pharmacotherapy and Guideline-Directed Medical Therapy (GDMT)</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Management of Advanced HF and Specific Cardiomyopathies</w:t>
      </w:r>
    </w:p>
    <w:p w:rsidR="009177F7" w:rsidRPr="004B1680" w:rsidRDefault="009177F7" w:rsidP="009177F7">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 xml:space="preserve">Revascularization: </w:t>
      </w:r>
      <w:r w:rsidRPr="004B1680">
        <w:rPr>
          <w:rFonts w:ascii="Times New Roman" w:eastAsia="Times New Roman" w:hAnsi="Times New Roman" w:cs="Times New Roman"/>
          <w:b/>
          <w:color w:val="1F1F1F"/>
          <w:lang w:val="en-US" w:eastAsia="tr-TR"/>
        </w:rPr>
        <w:t>The role and outcomes of Coronary Artery Bypass Grafting (CABG) surgery in heart failure patients.</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color w:val="1F1F1F"/>
          <w:lang w:val="en-US" w:eastAsia="tr-TR"/>
        </w:rPr>
        <w:t xml:space="preserve">Approaches to </w:t>
      </w:r>
      <w:r w:rsidRPr="004B1680">
        <w:rPr>
          <w:rFonts w:ascii="Times New Roman" w:eastAsia="Times New Roman" w:hAnsi="Times New Roman" w:cs="Times New Roman"/>
          <w:b/>
          <w:bCs/>
          <w:color w:val="1F1F1F"/>
          <w:bdr w:val="none" w:sz="0" w:space="0" w:color="auto" w:frame="1"/>
          <w:lang w:val="en-US" w:eastAsia="tr-TR"/>
        </w:rPr>
        <w:t>Refractory Heart Failure</w:t>
      </w:r>
      <w:r w:rsidRPr="004B1680">
        <w:rPr>
          <w:rFonts w:ascii="Times New Roman" w:eastAsia="Times New Roman" w:hAnsi="Times New Roman" w:cs="Times New Roman"/>
          <w:b/>
          <w:color w:val="1F1F1F"/>
          <w:lang w:val="en-US" w:eastAsia="tr-TR"/>
        </w:rPr>
        <w:t xml:space="preserve"> and advanced decongestion strategies.</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color w:val="1F1F1F"/>
          <w:lang w:val="en-US" w:eastAsia="tr-TR"/>
        </w:rPr>
        <w:t xml:space="preserve">Genetic testing and novel targeted therapies for specific phenotypes like </w:t>
      </w:r>
      <w:r w:rsidRPr="004B1680">
        <w:rPr>
          <w:rFonts w:ascii="Times New Roman" w:eastAsia="Times New Roman" w:hAnsi="Times New Roman" w:cs="Times New Roman"/>
          <w:b/>
          <w:bCs/>
          <w:color w:val="1F1F1F"/>
          <w:bdr w:val="none" w:sz="0" w:space="0" w:color="auto" w:frame="1"/>
          <w:lang w:val="en-US" w:eastAsia="tr-TR"/>
        </w:rPr>
        <w:t>Cardiac Amyloidosis</w:t>
      </w:r>
      <w:r w:rsidRPr="004B1680">
        <w:rPr>
          <w:rFonts w:ascii="Times New Roman" w:eastAsia="Times New Roman" w:hAnsi="Times New Roman" w:cs="Times New Roman"/>
          <w:b/>
          <w:color w:val="1F1F1F"/>
          <w:lang w:val="en-US" w:eastAsia="tr-TR"/>
        </w:rPr>
        <w:t xml:space="preserve"> and </w:t>
      </w:r>
      <w:r w:rsidRPr="004B1680">
        <w:rPr>
          <w:rFonts w:ascii="Times New Roman" w:eastAsia="Times New Roman" w:hAnsi="Times New Roman" w:cs="Times New Roman"/>
          <w:b/>
          <w:bCs/>
          <w:color w:val="1F1F1F"/>
          <w:bdr w:val="none" w:sz="0" w:space="0" w:color="auto" w:frame="1"/>
          <w:lang w:val="en-US" w:eastAsia="tr-TR"/>
        </w:rPr>
        <w:t>Hypertrophic Cardiomyopathy</w:t>
      </w:r>
      <w:r w:rsidRPr="004B1680">
        <w:rPr>
          <w:rFonts w:ascii="Times New Roman" w:eastAsia="Times New Roman" w:hAnsi="Times New Roman" w:cs="Times New Roman"/>
          <w:b/>
          <w:color w:val="1F1F1F"/>
          <w:lang w:val="en-US" w:eastAsia="tr-TR"/>
        </w:rPr>
        <w:t>.</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 xml:space="preserve">Biomarkers and Inflammatory Indicators: </w:t>
      </w:r>
      <w:r w:rsidRPr="004B1680">
        <w:rPr>
          <w:rFonts w:ascii="Times New Roman" w:eastAsia="Times New Roman" w:hAnsi="Times New Roman" w:cs="Times New Roman"/>
          <w:b/>
          <w:color w:val="1F1F1F"/>
          <w:lang w:val="en-US" w:eastAsia="tr-TR"/>
        </w:rPr>
        <w:t xml:space="preserve">The role of biomarkers and inflammatory indicators, particularly in the pathogenesis of </w:t>
      </w:r>
      <w:r w:rsidRPr="004B1680">
        <w:rPr>
          <w:rFonts w:ascii="Times New Roman" w:eastAsia="Times New Roman" w:hAnsi="Times New Roman" w:cs="Times New Roman"/>
          <w:b/>
          <w:bCs/>
          <w:color w:val="1F1F1F"/>
          <w:bdr w:val="none" w:sz="0" w:space="0" w:color="auto" w:frame="1"/>
          <w:lang w:val="en-US" w:eastAsia="tr-TR"/>
        </w:rPr>
        <w:t>Heart Failure with Preserved Ejection Fraction (HFpEF)</w:t>
      </w:r>
      <w:r w:rsidRPr="004B1680">
        <w:rPr>
          <w:rFonts w:ascii="Times New Roman" w:eastAsia="Times New Roman" w:hAnsi="Times New Roman" w:cs="Times New Roman"/>
          <w:b/>
          <w:color w:val="1F1F1F"/>
          <w:lang w:val="en-US" w:eastAsia="tr-TR"/>
        </w:rPr>
        <w:t>.</w:t>
      </w:r>
    </w:p>
    <w:p w:rsidR="00B23CBF"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Arrhythmias and Heart Failure:</w:t>
      </w:r>
      <w:r w:rsidRPr="004B1680">
        <w:rPr>
          <w:rFonts w:ascii="Times New Roman" w:eastAsia="Times New Roman" w:hAnsi="Times New Roman" w:cs="Times New Roman"/>
          <w:b/>
          <w:color w:val="1F1F1F"/>
          <w:lang w:val="en-US" w:eastAsia="tr-TR"/>
        </w:rPr>
        <w:t xml:space="preserve"> </w:t>
      </w:r>
    </w:p>
    <w:p w:rsidR="001415CD" w:rsidRPr="004B1680" w:rsidRDefault="001415CD" w:rsidP="00B23CBF">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lastRenderedPageBreak/>
        <w:t>Electrophysiology and interventional cardiology approaches in managing heart failure concomitant with atrial fibrillation and other rhythm disorders.</w:t>
      </w:r>
    </w:p>
    <w:p w:rsidR="00B23CBF" w:rsidRPr="004B1680" w:rsidRDefault="00B23CBF" w:rsidP="00B23CBF">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 xml:space="preserve">The latest guidelines for the diagnosis and treatment of </w:t>
      </w:r>
      <w:r w:rsidRPr="004B1680">
        <w:rPr>
          <w:rFonts w:ascii="Times New Roman" w:eastAsia="Times New Roman" w:hAnsi="Times New Roman" w:cs="Times New Roman"/>
          <w:bCs/>
          <w:color w:val="1F1F1F"/>
          <w:bdr w:val="none" w:sz="0" w:space="0" w:color="auto" w:frame="1"/>
          <w:lang w:val="en-US" w:eastAsia="tr-TR"/>
        </w:rPr>
        <w:t>Atrial Fibrillation (AF)</w:t>
      </w:r>
      <w:r w:rsidRPr="004B1680">
        <w:rPr>
          <w:rFonts w:ascii="Times New Roman" w:eastAsia="Times New Roman" w:hAnsi="Times New Roman" w:cs="Times New Roman"/>
          <w:color w:val="1F1F1F"/>
          <w:lang w:val="en-US" w:eastAsia="tr-TR"/>
        </w:rPr>
        <w:t xml:space="preserve"> and ventricular arrhythmias in patients with heart failure.</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color w:val="1F1F1F"/>
          <w:lang w:val="en-US" w:eastAsia="tr-TR"/>
        </w:rPr>
        <w:t xml:space="preserve">Management of </w:t>
      </w:r>
      <w:r w:rsidRPr="004B1680">
        <w:rPr>
          <w:rFonts w:ascii="Times New Roman" w:eastAsia="Times New Roman" w:hAnsi="Times New Roman" w:cs="Times New Roman"/>
          <w:b/>
          <w:bCs/>
          <w:color w:val="1F1F1F"/>
          <w:bdr w:val="none" w:sz="0" w:space="0" w:color="auto" w:frame="1"/>
          <w:lang w:val="en-US" w:eastAsia="tr-TR"/>
        </w:rPr>
        <w:t>Valvular Heart Disease</w:t>
      </w:r>
      <w:r w:rsidRPr="004B1680">
        <w:rPr>
          <w:rFonts w:ascii="Times New Roman" w:eastAsia="Times New Roman" w:hAnsi="Times New Roman" w:cs="Times New Roman"/>
          <w:b/>
          <w:color w:val="1F1F1F"/>
          <w:lang w:val="en-US" w:eastAsia="tr-TR"/>
        </w:rPr>
        <w:t xml:space="preserve"> in the context of heart failure.</w:t>
      </w:r>
    </w:p>
    <w:p w:rsidR="001415CD" w:rsidRPr="004B1680" w:rsidRDefault="001415CD" w:rsidP="001415CD">
      <w:pPr>
        <w:pStyle w:val="ListeParagraf"/>
        <w:numPr>
          <w:ilvl w:val="0"/>
          <w:numId w:val="10"/>
        </w:numPr>
        <w:spacing w:before="100" w:beforeAutospacing="1" w:after="120"/>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color w:val="1F1F1F"/>
          <w:lang w:val="en-US" w:eastAsia="tr-TR"/>
        </w:rPr>
        <w:t>Integrated use of Echocardiography (ECHO), Cardiac Magnetic Resonance (CMR), Cardiac Computed Tomography (CCT), and Nuclear Imaging in heart failure patients.</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 xml:space="preserve">Electrophysiology and Device Therapy: </w:t>
      </w:r>
    </w:p>
    <w:p w:rsidR="001415CD" w:rsidRPr="004B1680" w:rsidRDefault="001415CD" w:rsidP="001415CD">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 xml:space="preserve">Patient selection for </w:t>
      </w:r>
      <w:r w:rsidRPr="004B1680">
        <w:rPr>
          <w:rFonts w:ascii="Times New Roman" w:eastAsia="Times New Roman" w:hAnsi="Times New Roman" w:cs="Times New Roman"/>
          <w:bCs/>
          <w:color w:val="1F1F1F"/>
          <w:bdr w:val="none" w:sz="0" w:space="0" w:color="auto" w:frame="1"/>
          <w:lang w:val="en-US" w:eastAsia="tr-TR"/>
        </w:rPr>
        <w:t>Cardiac Resynchronization Therapy (CRT)</w:t>
      </w:r>
      <w:r w:rsidRPr="004B1680">
        <w:rPr>
          <w:rFonts w:ascii="Times New Roman" w:eastAsia="Times New Roman" w:hAnsi="Times New Roman" w:cs="Times New Roman"/>
          <w:color w:val="1F1F1F"/>
          <w:lang w:val="en-US" w:eastAsia="tr-TR"/>
        </w:rPr>
        <w:t xml:space="preserve"> and strategies to improve response rates.</w:t>
      </w:r>
    </w:p>
    <w:p w:rsidR="001415CD" w:rsidRPr="004B1680" w:rsidRDefault="001415CD" w:rsidP="001415CD">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 xml:space="preserve">Indications for </w:t>
      </w:r>
      <w:r w:rsidRPr="004B1680">
        <w:rPr>
          <w:rFonts w:ascii="Times New Roman" w:eastAsia="Times New Roman" w:hAnsi="Times New Roman" w:cs="Times New Roman"/>
          <w:bCs/>
          <w:color w:val="1F1F1F"/>
          <w:bdr w:val="none" w:sz="0" w:space="0" w:color="auto" w:frame="1"/>
          <w:lang w:val="en-US" w:eastAsia="tr-TR"/>
        </w:rPr>
        <w:t>Implantable Cardioverter Defibrillator (ICD)</w:t>
      </w:r>
      <w:r w:rsidRPr="004B1680">
        <w:rPr>
          <w:rFonts w:ascii="Times New Roman" w:eastAsia="Times New Roman" w:hAnsi="Times New Roman" w:cs="Times New Roman"/>
          <w:color w:val="1F1F1F"/>
          <w:lang w:val="en-US" w:eastAsia="tr-TR"/>
        </w:rPr>
        <w:t xml:space="preserve"> and new technologies.</w:t>
      </w:r>
    </w:p>
    <w:p w:rsidR="001415CD" w:rsidRPr="004B1680" w:rsidRDefault="001415CD" w:rsidP="001415CD">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Novel pacing modalities (</w:t>
      </w:r>
      <w:r w:rsidRPr="004B1680">
        <w:rPr>
          <w:rFonts w:ascii="Times New Roman" w:eastAsia="Times New Roman" w:hAnsi="Times New Roman" w:cs="Times New Roman"/>
          <w:bCs/>
          <w:color w:val="1F1F1F"/>
          <w:bdr w:val="none" w:sz="0" w:space="0" w:color="auto" w:frame="1"/>
          <w:lang w:val="en-US" w:eastAsia="tr-TR"/>
        </w:rPr>
        <w:t>His/Left Bundle Branch Pacing</w:t>
      </w:r>
      <w:r w:rsidRPr="004B1680">
        <w:rPr>
          <w:rFonts w:ascii="Times New Roman" w:eastAsia="Times New Roman" w:hAnsi="Times New Roman" w:cs="Times New Roman"/>
          <w:color w:val="1F1F1F"/>
          <w:lang w:val="en-US" w:eastAsia="tr-TR"/>
        </w:rPr>
        <w:t>) and their effects on heart failure.</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The Heart Team Approach:</w:t>
      </w:r>
      <w:r w:rsidRPr="004B1680">
        <w:rPr>
          <w:rFonts w:ascii="Times New Roman" w:eastAsia="Times New Roman" w:hAnsi="Times New Roman" w:cs="Times New Roman"/>
          <w:bCs/>
          <w:color w:val="1F1F1F"/>
          <w:bdr w:val="none" w:sz="0" w:space="0" w:color="auto" w:frame="1"/>
          <w:lang w:val="en-US" w:eastAsia="tr-TR"/>
        </w:rPr>
        <w:t xml:space="preserve"> </w:t>
      </w:r>
      <w:r w:rsidRPr="004B1680">
        <w:rPr>
          <w:rFonts w:ascii="Times New Roman" w:eastAsia="Times New Roman" w:hAnsi="Times New Roman" w:cs="Times New Roman"/>
          <w:color w:val="1F1F1F"/>
          <w:lang w:val="en-US" w:eastAsia="tr-TR"/>
        </w:rPr>
        <w:t>Collaborative decision-making processes between cardiac surgeons and interventional cardiologists in the management of structural heart diseases, such as valvular diseases (e.g., mitral or aortic regurgitation).</w:t>
      </w:r>
    </w:p>
    <w:p w:rsidR="00B23CBF" w:rsidRPr="004B1680" w:rsidRDefault="00B23CBF" w:rsidP="00B23CBF">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Cardiac Transplantation and Ventricular Assist Devices (VAD) and Transplantation:</w:t>
      </w:r>
    </w:p>
    <w:p w:rsidR="00B23CBF" w:rsidRPr="004B1680" w:rsidRDefault="00B23CBF" w:rsidP="00B23CBF">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Identification of heart transplant candidates, donor management, and innovations in post-transplant follow-up.</w:t>
      </w:r>
    </w:p>
    <w:p w:rsidR="00B23CBF" w:rsidRPr="004B1680" w:rsidRDefault="00B23CBF" w:rsidP="00B23CBF">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 xml:space="preserve">Latest developments in </w:t>
      </w:r>
      <w:r w:rsidRPr="004B1680">
        <w:rPr>
          <w:rFonts w:ascii="Times New Roman" w:eastAsia="Times New Roman" w:hAnsi="Times New Roman" w:cs="Times New Roman"/>
          <w:bCs/>
          <w:color w:val="1F1F1F"/>
          <w:bdr w:val="none" w:sz="0" w:space="0" w:color="auto" w:frame="1"/>
          <w:lang w:val="en-US" w:eastAsia="tr-TR"/>
        </w:rPr>
        <w:t>Mechanical Circulatory Support (MCS) Devices</w:t>
      </w:r>
      <w:r w:rsidRPr="004B1680">
        <w:rPr>
          <w:rFonts w:ascii="Times New Roman" w:eastAsia="Times New Roman" w:hAnsi="Times New Roman" w:cs="Times New Roman"/>
          <w:color w:val="1F1F1F"/>
          <w:lang w:val="en-US" w:eastAsia="tr-TR"/>
        </w:rPr>
        <w:t xml:space="preserve"> and </w:t>
      </w:r>
      <w:r w:rsidRPr="004B1680">
        <w:rPr>
          <w:rFonts w:ascii="Times New Roman" w:eastAsia="Times New Roman" w:hAnsi="Times New Roman" w:cs="Times New Roman"/>
          <w:bCs/>
          <w:color w:val="1F1F1F"/>
          <w:bdr w:val="none" w:sz="0" w:space="0" w:color="auto" w:frame="1"/>
          <w:lang w:val="en-US" w:eastAsia="tr-TR"/>
        </w:rPr>
        <w:t>Transplantation</w:t>
      </w:r>
      <w:r w:rsidRPr="004B1680">
        <w:rPr>
          <w:rFonts w:ascii="Times New Roman" w:eastAsia="Times New Roman" w:hAnsi="Times New Roman" w:cs="Times New Roman"/>
          <w:color w:val="1F1F1F"/>
          <w:lang w:val="en-US" w:eastAsia="tr-TR"/>
        </w:rPr>
        <w:t>.</w:t>
      </w:r>
    </w:p>
    <w:p w:rsidR="001415CD" w:rsidRPr="004B1680" w:rsidRDefault="001415CD" w:rsidP="001415CD">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Use of Left Ventricular Assist Devices (LVAD), patient selection, and complication management in advanced heart failure.</w:t>
      </w:r>
    </w:p>
    <w:p w:rsidR="001415CD" w:rsidRPr="004B1680" w:rsidRDefault="001415CD" w:rsidP="001415CD">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Antihypertensives in HFpEF Treatment:</w:t>
      </w:r>
    </w:p>
    <w:p w:rsidR="001415CD" w:rsidRPr="004B1680" w:rsidRDefault="001415CD" w:rsidP="001415CD">
      <w:pPr>
        <w:pStyle w:val="ListeParagraf"/>
        <w:numPr>
          <w:ilvl w:val="1"/>
          <w:numId w:val="10"/>
        </w:numPr>
        <w:spacing w:before="100" w:beforeAutospacing="1" w:after="120"/>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The role of novel and traditional antihypertensive drug classes (SGLT2i, ARNI, MR antagonists) in patients with Heart Failure with Preserved Ejection Fraction.</w:t>
      </w:r>
    </w:p>
    <w:p w:rsidR="009177F7" w:rsidRPr="004B1680" w:rsidRDefault="009177F7" w:rsidP="009177F7">
      <w:pPr>
        <w:pStyle w:val="ListeParagraf"/>
        <w:numPr>
          <w:ilvl w:val="0"/>
          <w:numId w:val="10"/>
        </w:numPr>
        <w:spacing w:before="100" w:beforeAutospacing="1"/>
        <w:rPr>
          <w:rFonts w:ascii="Times New Roman" w:eastAsia="Times New Roman" w:hAnsi="Times New Roman" w:cs="Times New Roman"/>
          <w:b/>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Artificial Intelligence and Digital Transformation:</w:t>
      </w:r>
    </w:p>
    <w:p w:rsidR="009177F7" w:rsidRPr="004B1680" w:rsidRDefault="009177F7" w:rsidP="009177F7">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AI-Assisted Diagnostics:</w:t>
      </w:r>
      <w:r w:rsidRPr="004B1680">
        <w:rPr>
          <w:rFonts w:ascii="Times New Roman" w:eastAsia="Times New Roman" w:hAnsi="Times New Roman" w:cs="Times New Roman"/>
          <w:color w:val="1F1F1F"/>
          <w:lang w:val="en-US" w:eastAsia="tr-TR"/>
        </w:rPr>
        <w:t xml:space="preserve"> Clinical integration of Artificial Intelligence (AI) in prognostic risk prediction and treatment algorithms.</w:t>
      </w:r>
    </w:p>
    <w:p w:rsidR="00EA5801" w:rsidRPr="004B1680" w:rsidRDefault="009177F7" w:rsidP="00EA5801">
      <w:pPr>
        <w:pStyle w:val="ListeParagraf"/>
        <w:numPr>
          <w:ilvl w:val="1"/>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Digital Health and Remote Monitoring:</w:t>
      </w:r>
      <w:r w:rsidRPr="004B1680">
        <w:rPr>
          <w:rFonts w:ascii="Times New Roman" w:eastAsia="Times New Roman" w:hAnsi="Times New Roman" w:cs="Times New Roman"/>
          <w:color w:val="1F1F1F"/>
          <w:lang w:val="en-US" w:eastAsia="tr-TR"/>
        </w:rPr>
        <w:t xml:space="preserve"> The future of personalized care models that reduce the risk of hospitalization.</w:t>
      </w:r>
    </w:p>
    <w:p w:rsidR="00EA5801" w:rsidRPr="004B1680" w:rsidRDefault="001415CD" w:rsidP="00EA5801">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Patient Education and Self-Management Programs:</w:t>
      </w:r>
      <w:r w:rsidRPr="004B1680">
        <w:rPr>
          <w:rFonts w:ascii="Times New Roman" w:eastAsia="Times New Roman" w:hAnsi="Times New Roman" w:cs="Times New Roman"/>
          <w:color w:val="1F1F1F"/>
          <w:lang w:val="en-US" w:eastAsia="tr-TR"/>
        </w:rPr>
        <w:t xml:space="preserve"> Educational strategies to improve medication adherence and quality of life.</w:t>
      </w:r>
    </w:p>
    <w:p w:rsidR="00EA5801" w:rsidRPr="004B1680" w:rsidRDefault="001415CD" w:rsidP="00EA5801">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Heart Failure in the Elderly (Geriatric Cardiology):</w:t>
      </w:r>
      <w:r w:rsidRPr="004B1680">
        <w:rPr>
          <w:rFonts w:ascii="Times New Roman" w:eastAsia="Times New Roman" w:hAnsi="Times New Roman" w:cs="Times New Roman"/>
          <w:color w:val="1F1F1F"/>
          <w:lang w:val="en-US" w:eastAsia="tr-TR"/>
        </w:rPr>
        <w:t xml:space="preserve"> Frailty, multi-morbidity management, and polypharmacy.</w:t>
      </w:r>
    </w:p>
    <w:p w:rsidR="00EA5801" w:rsidRPr="004B1680" w:rsidRDefault="001415CD" w:rsidP="00EA5801">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Sex and Ethnic Differences:</w:t>
      </w:r>
      <w:r w:rsidRPr="004B1680">
        <w:rPr>
          <w:rFonts w:ascii="Times New Roman" w:eastAsia="Times New Roman" w:hAnsi="Times New Roman" w:cs="Times New Roman"/>
          <w:color w:val="1F1F1F"/>
          <w:lang w:val="en-US" w:eastAsia="tr-TR"/>
        </w:rPr>
        <w:t xml:space="preserve"> Examination of disparities in prevalence, clinical presentation, and treatment response.</w:t>
      </w:r>
    </w:p>
    <w:p w:rsidR="00EA5801" w:rsidRPr="004B1680" w:rsidRDefault="001415CD" w:rsidP="00EA5801">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Polypharmacy and Drug Interaction Management:</w:t>
      </w:r>
      <w:r w:rsidRPr="004B1680">
        <w:rPr>
          <w:rFonts w:ascii="Times New Roman" w:eastAsia="Times New Roman" w:hAnsi="Times New Roman" w:cs="Times New Roman"/>
          <w:color w:val="1F1F1F"/>
          <w:lang w:val="en-US" w:eastAsia="tr-TR"/>
        </w:rPr>
        <w:t xml:space="preserve"> Safe treatment strategies for patients on multiple medications.</w:t>
      </w:r>
    </w:p>
    <w:p w:rsidR="001415CD" w:rsidRPr="004B1680" w:rsidRDefault="001415CD" w:rsidP="00EA5801">
      <w:pPr>
        <w:pStyle w:val="ListeParagraf"/>
        <w:numPr>
          <w:ilvl w:val="0"/>
          <w:numId w:val="10"/>
        </w:numPr>
        <w:spacing w:before="100" w:beforeAutospacing="1"/>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
          <w:bCs/>
          <w:color w:val="1F1F1F"/>
          <w:bdr w:val="none" w:sz="0" w:space="0" w:color="auto" w:frame="1"/>
          <w:lang w:val="en-US" w:eastAsia="tr-TR"/>
        </w:rPr>
        <w:t>Current Status of Anticoagulation and Antiplatelet Therapies:</w:t>
      </w:r>
      <w:r w:rsidRPr="004B1680">
        <w:rPr>
          <w:rFonts w:ascii="Times New Roman" w:eastAsia="Times New Roman" w:hAnsi="Times New Roman" w:cs="Times New Roman"/>
          <w:color w:val="1F1F1F"/>
          <w:lang w:val="en-US" w:eastAsia="tr-TR"/>
        </w:rPr>
        <w:t xml:space="preserve"> The latest guidelines and clinical evidence for co-existing HF and Atrial Fibrillation.</w:t>
      </w:r>
    </w:p>
    <w:p w:rsidR="001415CD" w:rsidRPr="004B1680" w:rsidRDefault="001415CD" w:rsidP="001415CD">
      <w:pPr>
        <w:spacing w:after="120"/>
        <w:rPr>
          <w:rFonts w:ascii="Times New Roman" w:eastAsia="Times New Roman" w:hAnsi="Times New Roman" w:cs="Times New Roman"/>
          <w:color w:val="1F1F1F"/>
          <w:lang w:val="en-US" w:eastAsia="tr-TR"/>
        </w:rPr>
      </w:pPr>
    </w:p>
    <w:p w:rsidR="00FB23D8" w:rsidRPr="004B1680" w:rsidRDefault="00FB23D8" w:rsidP="001415CD">
      <w:pPr>
        <w:spacing w:before="100" w:beforeAutospacing="1" w:after="120"/>
        <w:outlineLvl w:val="2"/>
        <w:rPr>
          <w:rFonts w:ascii="Times New Roman" w:eastAsia="Times New Roman" w:hAnsi="Times New Roman" w:cs="Times New Roman"/>
          <w:b/>
          <w:bCs/>
          <w:color w:val="1F1F1F"/>
          <w:sz w:val="27"/>
          <w:szCs w:val="27"/>
          <w:lang w:val="en-US" w:eastAsia="tr-TR"/>
        </w:rPr>
      </w:pPr>
    </w:p>
    <w:p w:rsidR="00AD0DED" w:rsidRPr="004B1680" w:rsidRDefault="00AD0DED" w:rsidP="001415CD">
      <w:pPr>
        <w:spacing w:before="100" w:beforeAutospacing="1" w:after="120"/>
        <w:outlineLvl w:val="2"/>
        <w:rPr>
          <w:rFonts w:ascii="Times New Roman" w:eastAsia="Times New Roman" w:hAnsi="Times New Roman" w:cs="Times New Roman"/>
          <w:b/>
          <w:bCs/>
          <w:color w:val="1F1F1F"/>
          <w:sz w:val="27"/>
          <w:szCs w:val="27"/>
          <w:lang w:val="en-US" w:eastAsia="tr-TR"/>
        </w:rPr>
      </w:pPr>
    </w:p>
    <w:p w:rsidR="001415CD" w:rsidRPr="004B1680" w:rsidRDefault="001415CD" w:rsidP="008316F8">
      <w:pPr>
        <w:outlineLvl w:val="2"/>
        <w:rPr>
          <w:rFonts w:ascii="Times New Roman" w:eastAsia="Times New Roman" w:hAnsi="Times New Roman" w:cs="Times New Roman"/>
          <w:b/>
          <w:bCs/>
          <w:color w:val="1F1F1F"/>
          <w:sz w:val="27"/>
          <w:szCs w:val="27"/>
          <w:lang w:val="en-US" w:eastAsia="tr-TR"/>
        </w:rPr>
      </w:pPr>
      <w:r w:rsidRPr="004B1680">
        <w:rPr>
          <w:rFonts w:ascii="Times New Roman" w:eastAsia="Times New Roman" w:hAnsi="Times New Roman" w:cs="Times New Roman"/>
          <w:b/>
          <w:bCs/>
          <w:color w:val="1F1F1F"/>
          <w:sz w:val="27"/>
          <w:szCs w:val="27"/>
          <w:lang w:val="en-US" w:eastAsia="tr-TR"/>
        </w:rPr>
        <w:t>Call for Abstracts</w:t>
      </w:r>
    </w:p>
    <w:p w:rsidR="001415CD" w:rsidRPr="004B1680" w:rsidRDefault="001415CD" w:rsidP="00AD0DED">
      <w:pPr>
        <w:ind w:firstLine="708"/>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This congress offers an unparalleled opportunity for cardiologists, heart failure specialists, researchers, and all relevant health professionals to access the most current information and expand their professional networks.</w:t>
      </w:r>
    </w:p>
    <w:p w:rsidR="001415CD" w:rsidRPr="004B1680" w:rsidRDefault="001415CD" w:rsidP="00AD0DED">
      <w:pPr>
        <w:ind w:firstLine="708"/>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We invite you to submit your abstracts to share your latest scientific research and case experiences.</w:t>
      </w:r>
      <w:r w:rsidR="008316F8" w:rsidRPr="004B1680">
        <w:rPr>
          <w:rFonts w:ascii="Times New Roman" w:eastAsia="Times New Roman" w:hAnsi="Times New Roman" w:cs="Times New Roman"/>
          <w:color w:val="1F1F1F"/>
          <w:lang w:val="en-US" w:eastAsia="tr-TR"/>
        </w:rPr>
        <w:t xml:space="preserve"> </w:t>
      </w:r>
      <w:r w:rsidRPr="004B1680">
        <w:rPr>
          <w:rFonts w:ascii="Times New Roman" w:eastAsia="Times New Roman" w:hAnsi="Times New Roman" w:cs="Times New Roman"/>
          <w:color w:val="1F1F1F"/>
          <w:lang w:val="en-US" w:eastAsia="tr-TR"/>
        </w:rPr>
        <w:t>Detailed information regarding registration and abstract submission deadlines will be available soon on the congress website.</w:t>
      </w:r>
    </w:p>
    <w:p w:rsidR="001415CD" w:rsidRPr="004B1680" w:rsidRDefault="001415CD" w:rsidP="00AD0DED">
      <w:pPr>
        <w:ind w:firstLine="708"/>
        <w:jc w:val="both"/>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color w:val="1F1F1F"/>
          <w:lang w:val="en-US" w:eastAsia="tr-TR"/>
        </w:rPr>
        <w:t>We eagerly anticipate sharing your scientific contributions and collaboratively shaping the future of heart failure care in the captivating atmosphere of Baku!</w:t>
      </w:r>
    </w:p>
    <w:p w:rsidR="00507D93" w:rsidRPr="004B1680" w:rsidRDefault="00507D93" w:rsidP="008316F8">
      <w:pPr>
        <w:ind w:firstLine="708"/>
        <w:rPr>
          <w:rFonts w:ascii="Times New Roman" w:eastAsia="Times New Roman" w:hAnsi="Times New Roman" w:cs="Times New Roman"/>
          <w:color w:val="1F1F1F"/>
          <w:lang w:val="en-US" w:eastAsia="tr-TR"/>
        </w:rPr>
      </w:pPr>
    </w:p>
    <w:p w:rsidR="001415CD" w:rsidRPr="004B1680" w:rsidRDefault="001415CD" w:rsidP="008316F8">
      <w:pPr>
        <w:rPr>
          <w:rFonts w:ascii="Times New Roman" w:eastAsia="Times New Roman" w:hAnsi="Times New Roman" w:cs="Times New Roman"/>
          <w:color w:val="1F1F1F"/>
          <w:lang w:val="en-US" w:eastAsia="tr-TR"/>
        </w:rPr>
      </w:pPr>
      <w:r w:rsidRPr="004B1680">
        <w:rPr>
          <w:rFonts w:ascii="Times New Roman" w:eastAsia="Times New Roman" w:hAnsi="Times New Roman" w:cs="Times New Roman"/>
          <w:bCs/>
          <w:color w:val="1F1F1F"/>
          <w:bdr w:val="none" w:sz="0" w:space="0" w:color="auto" w:frame="1"/>
          <w:lang w:val="en-US" w:eastAsia="tr-TR"/>
        </w:rPr>
        <w:t>Sincerely,</w:t>
      </w:r>
    </w:p>
    <w:p w:rsidR="001415CD" w:rsidRPr="004B1680" w:rsidRDefault="001415CD" w:rsidP="008316F8">
      <w:pPr>
        <w:rPr>
          <w:rFonts w:ascii="Times New Roman" w:eastAsia="Times New Roman" w:hAnsi="Times New Roman" w:cs="Times New Roman"/>
          <w:bCs/>
          <w:color w:val="1F1F1F"/>
          <w:bdr w:val="none" w:sz="0" w:space="0" w:color="auto" w:frame="1"/>
          <w:lang w:val="en-US" w:eastAsia="tr-TR"/>
        </w:rPr>
      </w:pPr>
      <w:r w:rsidRPr="004B1680">
        <w:rPr>
          <w:rFonts w:ascii="Times New Roman" w:eastAsia="Times New Roman" w:hAnsi="Times New Roman" w:cs="Times New Roman"/>
          <w:bCs/>
          <w:color w:val="1F1F1F"/>
          <w:bdr w:val="none" w:sz="0" w:space="0" w:color="auto" w:frame="1"/>
          <w:lang w:val="en-US" w:eastAsia="tr-TR"/>
        </w:rPr>
        <w:t>World Heart Failure Society Congress Organizing Committee</w:t>
      </w:r>
    </w:p>
    <w:p w:rsidR="002A262E" w:rsidRPr="004B1680" w:rsidRDefault="002A262E" w:rsidP="008316F8">
      <w:pPr>
        <w:rPr>
          <w:rFonts w:ascii="Times New Roman" w:eastAsia="Times New Roman" w:hAnsi="Times New Roman" w:cs="Times New Roman"/>
          <w:color w:val="1F1F1F"/>
          <w:lang w:val="en-US" w:eastAsia="tr-TR"/>
        </w:rPr>
      </w:pPr>
    </w:p>
    <w:p w:rsidR="004B1680" w:rsidRPr="004B1680" w:rsidRDefault="004B1680" w:rsidP="004B1680">
      <w:pPr>
        <w:rPr>
          <w:rFonts w:ascii="Segoe UI Historic" w:hAnsi="Segoe UI Historic" w:cs="Segoe UI Historic"/>
          <w:sz w:val="22"/>
          <w:szCs w:val="22"/>
          <w:lang w:val="en-US"/>
        </w:rPr>
      </w:pPr>
      <w:r w:rsidRPr="004B1680">
        <w:rPr>
          <w:rFonts w:ascii="Times New Roman" w:eastAsia="Times New Roman" w:hAnsi="Times New Roman" w:cs="Times New Roman"/>
          <w:color w:val="1F1F1F"/>
          <w:lang w:val="en-US" w:eastAsia="tr-TR"/>
        </w:rPr>
        <w:t xml:space="preserve">Prof. Dr. Mehdi Zoghi </w:t>
      </w:r>
      <w:r w:rsidRPr="004B1680">
        <w:rPr>
          <w:rFonts w:ascii="Times New Roman" w:eastAsia="Times New Roman" w:hAnsi="Times New Roman" w:cs="Times New Roman"/>
          <w:color w:val="1F1F1F"/>
          <w:lang w:val="en-US" w:eastAsia="tr-TR"/>
        </w:rPr>
        <w:tab/>
      </w:r>
      <w:r w:rsidRPr="004B1680">
        <w:rPr>
          <w:rFonts w:ascii="Times New Roman" w:eastAsia="Times New Roman" w:hAnsi="Times New Roman" w:cs="Times New Roman"/>
          <w:color w:val="1F1F1F"/>
          <w:lang w:val="en-US" w:eastAsia="tr-TR"/>
        </w:rPr>
        <w:tab/>
      </w:r>
      <w:r w:rsidRPr="004B1680">
        <w:rPr>
          <w:rFonts w:ascii="Times New Roman" w:eastAsia="Times New Roman" w:hAnsi="Times New Roman" w:cs="Times New Roman"/>
          <w:color w:val="1F1F1F"/>
          <w:lang w:val="en-US" w:eastAsia="tr-TR"/>
        </w:rPr>
        <w:tab/>
      </w:r>
      <w:r w:rsidRPr="004B1680">
        <w:rPr>
          <w:rFonts w:ascii="Times New Roman" w:eastAsia="Times New Roman" w:hAnsi="Times New Roman" w:cs="Times New Roman"/>
          <w:color w:val="1F1F1F"/>
          <w:lang w:val="en-US" w:eastAsia="tr-TR"/>
        </w:rPr>
        <w:tab/>
      </w:r>
      <w:r w:rsidRPr="004B1680">
        <w:rPr>
          <w:rFonts w:ascii="Times New Roman" w:eastAsia="Times New Roman" w:hAnsi="Times New Roman" w:cs="Times New Roman"/>
          <w:color w:val="1F1F1F"/>
          <w:lang w:val="en-US" w:eastAsia="tr-TR"/>
        </w:rPr>
        <w:tab/>
      </w:r>
      <w:r w:rsidRPr="004B1680">
        <w:rPr>
          <w:rFonts w:ascii="Segoe UI Historic" w:hAnsi="Segoe UI Historic" w:cs="Segoe UI Historic"/>
          <w:sz w:val="22"/>
          <w:szCs w:val="22"/>
          <w:lang w:val="en-US"/>
        </w:rPr>
        <w:t>Prof. Dr. Babak Sharif-Kashani</w:t>
      </w:r>
    </w:p>
    <w:p w:rsidR="00846D33" w:rsidRPr="004B1680" w:rsidRDefault="004B1680" w:rsidP="001415CD">
      <w:pPr>
        <w:rPr>
          <w:lang w:val="en-US"/>
        </w:rPr>
      </w:pPr>
      <w:r w:rsidRPr="004B1680">
        <w:rPr>
          <w:lang w:val="en-US"/>
        </w:rPr>
        <w:t>President</w:t>
      </w:r>
      <w:r w:rsidRPr="004B1680">
        <w:rPr>
          <w:lang w:val="en-US"/>
        </w:rPr>
        <w:tab/>
      </w:r>
      <w:r w:rsidRPr="004B1680">
        <w:rPr>
          <w:lang w:val="en-US"/>
        </w:rPr>
        <w:tab/>
      </w:r>
      <w:r w:rsidRPr="004B1680">
        <w:rPr>
          <w:lang w:val="en-US"/>
        </w:rPr>
        <w:tab/>
      </w:r>
      <w:r w:rsidRPr="004B1680">
        <w:rPr>
          <w:lang w:val="en-US"/>
        </w:rPr>
        <w:tab/>
      </w:r>
      <w:r w:rsidRPr="004B1680">
        <w:rPr>
          <w:lang w:val="en-US"/>
        </w:rPr>
        <w:tab/>
      </w:r>
      <w:r w:rsidRPr="004B1680">
        <w:rPr>
          <w:lang w:val="en-US"/>
        </w:rPr>
        <w:tab/>
      </w:r>
      <w:r w:rsidRPr="004B1680">
        <w:rPr>
          <w:lang w:val="en-US"/>
        </w:rPr>
        <w:tab/>
        <w:t>General Secretary</w:t>
      </w:r>
    </w:p>
    <w:p w:rsidR="004B1680" w:rsidRPr="004B1680" w:rsidRDefault="004B1680" w:rsidP="001415CD">
      <w:pPr>
        <w:rPr>
          <w:lang w:val="en-US"/>
        </w:rPr>
      </w:pPr>
    </w:p>
    <w:p w:rsidR="004B1680" w:rsidRPr="004B1680" w:rsidRDefault="004B1680" w:rsidP="001415CD">
      <w:pPr>
        <w:rPr>
          <w:lang w:val="en-US"/>
        </w:rPr>
      </w:pPr>
    </w:p>
    <w:p w:rsidR="004B1680" w:rsidRPr="004B1680" w:rsidRDefault="004B1680" w:rsidP="004B1680">
      <w:pPr>
        <w:rPr>
          <w:rFonts w:ascii="Segoe UI Historic" w:hAnsi="Segoe UI Historic" w:cs="Segoe UI Historic"/>
          <w:sz w:val="22"/>
          <w:szCs w:val="22"/>
          <w:lang w:val="en-US"/>
        </w:rPr>
      </w:pPr>
      <w:r w:rsidRPr="004B1680">
        <w:rPr>
          <w:lang w:val="en-US"/>
        </w:rPr>
        <w:tab/>
      </w:r>
      <w:r w:rsidRPr="004B1680">
        <w:rPr>
          <w:lang w:val="en-US"/>
        </w:rPr>
        <w:tab/>
      </w:r>
      <w:r w:rsidRPr="004B1680">
        <w:rPr>
          <w:lang w:val="en-US"/>
        </w:rPr>
        <w:tab/>
      </w:r>
      <w:r w:rsidRPr="004B1680">
        <w:rPr>
          <w:lang w:val="en-US"/>
        </w:rPr>
        <w:tab/>
      </w:r>
      <w:r w:rsidRPr="004B1680">
        <w:rPr>
          <w:lang w:val="en-US"/>
        </w:rPr>
        <w:tab/>
      </w:r>
      <w:r w:rsidRPr="004B1680">
        <w:rPr>
          <w:rFonts w:ascii="Segoe UI Historic" w:hAnsi="Segoe UI Historic" w:cs="Segoe UI Historic"/>
          <w:sz w:val="22"/>
          <w:szCs w:val="22"/>
          <w:lang w:val="en-US"/>
        </w:rPr>
        <w:t>Prof. Dr. Gülnaz Dada</w:t>
      </w:r>
      <w:r w:rsidRPr="004B1680">
        <w:rPr>
          <w:rFonts w:ascii="Calibri" w:hAnsi="Calibri" w:cs="Calibri"/>
          <w:sz w:val="22"/>
          <w:szCs w:val="22"/>
          <w:lang w:val="en-US"/>
        </w:rPr>
        <w:t>ş</w:t>
      </w:r>
      <w:r w:rsidRPr="004B1680">
        <w:rPr>
          <w:rFonts w:ascii="Segoe UI Historic" w:hAnsi="Segoe UI Historic" w:cs="Segoe UI Historic"/>
          <w:sz w:val="22"/>
          <w:szCs w:val="22"/>
          <w:lang w:val="en-US"/>
        </w:rPr>
        <w:t>ova</w:t>
      </w:r>
    </w:p>
    <w:p w:rsidR="004B1680" w:rsidRPr="004B1680" w:rsidRDefault="004B1680" w:rsidP="004B1680">
      <w:pPr>
        <w:rPr>
          <w:rFonts w:ascii="Times New Roman" w:eastAsia="Times New Roman" w:hAnsi="Times New Roman" w:cs="Times New Roman"/>
          <w:lang w:val="en-US" w:eastAsia="tr-TR"/>
        </w:rPr>
      </w:pPr>
      <w:r w:rsidRPr="004B1680">
        <w:rPr>
          <w:rFonts w:ascii="Segoe UI Historic" w:hAnsi="Segoe UI Historic" w:cs="Segoe UI Historic"/>
          <w:sz w:val="22"/>
          <w:szCs w:val="22"/>
          <w:lang w:val="en-US"/>
        </w:rPr>
        <w:tab/>
      </w:r>
      <w:r w:rsidRPr="004B1680">
        <w:rPr>
          <w:rFonts w:ascii="Segoe UI Historic" w:hAnsi="Segoe UI Historic" w:cs="Segoe UI Historic"/>
          <w:sz w:val="22"/>
          <w:szCs w:val="22"/>
          <w:lang w:val="en-US"/>
        </w:rPr>
        <w:tab/>
      </w:r>
      <w:r w:rsidRPr="004B1680">
        <w:rPr>
          <w:rFonts w:ascii="Segoe UI Historic" w:hAnsi="Segoe UI Historic" w:cs="Segoe UI Historic"/>
          <w:sz w:val="22"/>
          <w:szCs w:val="22"/>
          <w:lang w:val="en-US"/>
        </w:rPr>
        <w:tab/>
      </w:r>
      <w:r w:rsidRPr="004B1680">
        <w:rPr>
          <w:rFonts w:ascii="Segoe UI Historic" w:hAnsi="Segoe UI Historic" w:cs="Segoe UI Historic"/>
          <w:sz w:val="22"/>
          <w:szCs w:val="22"/>
          <w:lang w:val="en-US"/>
        </w:rPr>
        <w:tab/>
        <w:t xml:space="preserve">Local Organization Committee </w:t>
      </w:r>
      <w:r w:rsidRPr="004B1680">
        <w:rPr>
          <w:rFonts w:ascii="Times New Roman" w:eastAsia="Times New Roman" w:hAnsi="Times New Roman" w:cs="Times New Roman"/>
          <w:lang w:val="en-US" w:eastAsia="tr-TR"/>
        </w:rPr>
        <w:t>P</w:t>
      </w:r>
      <w:bookmarkStart w:id="0" w:name="_GoBack"/>
      <w:bookmarkEnd w:id="0"/>
      <w:r w:rsidRPr="004B1680">
        <w:rPr>
          <w:rFonts w:ascii="Times New Roman" w:eastAsia="Times New Roman" w:hAnsi="Times New Roman" w:cs="Times New Roman"/>
          <w:lang w:val="en-US" w:eastAsia="tr-TR"/>
        </w:rPr>
        <w:t>resident</w:t>
      </w:r>
    </w:p>
    <w:p w:rsidR="004B1680" w:rsidRPr="004B1680" w:rsidRDefault="004B1680" w:rsidP="004B1680">
      <w:pPr>
        <w:rPr>
          <w:rFonts w:ascii="Segoe UI Historic" w:hAnsi="Segoe UI Historic" w:cs="Segoe UI Historic"/>
          <w:sz w:val="22"/>
          <w:szCs w:val="22"/>
          <w:lang w:val="en-US"/>
        </w:rPr>
      </w:pPr>
    </w:p>
    <w:p w:rsidR="004B1680" w:rsidRPr="004B1680" w:rsidRDefault="004B1680" w:rsidP="001415CD">
      <w:pPr>
        <w:rPr>
          <w:lang w:val="en-US"/>
        </w:rPr>
      </w:pPr>
    </w:p>
    <w:sectPr w:rsidR="004B1680" w:rsidRPr="004B1680" w:rsidSect="006476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95E"/>
    <w:multiLevelType w:val="hybridMultilevel"/>
    <w:tmpl w:val="72A818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E71136"/>
    <w:multiLevelType w:val="hybridMultilevel"/>
    <w:tmpl w:val="13F268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F0079B5"/>
    <w:multiLevelType w:val="multilevel"/>
    <w:tmpl w:val="E86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C5A9C"/>
    <w:multiLevelType w:val="multilevel"/>
    <w:tmpl w:val="D51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93258"/>
    <w:multiLevelType w:val="multilevel"/>
    <w:tmpl w:val="166A6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E1A40"/>
    <w:multiLevelType w:val="multilevel"/>
    <w:tmpl w:val="76B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372E3"/>
    <w:multiLevelType w:val="multilevel"/>
    <w:tmpl w:val="8A7C4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C6439"/>
    <w:multiLevelType w:val="hybridMultilevel"/>
    <w:tmpl w:val="338861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F86147"/>
    <w:multiLevelType w:val="multilevel"/>
    <w:tmpl w:val="4990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240C"/>
    <w:multiLevelType w:val="multilevel"/>
    <w:tmpl w:val="0DDE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8"/>
  </w:num>
  <w:num w:numId="6">
    <w:abstractNumId w:val="5"/>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33"/>
    <w:rsid w:val="001415CD"/>
    <w:rsid w:val="00162503"/>
    <w:rsid w:val="002A262E"/>
    <w:rsid w:val="004B1680"/>
    <w:rsid w:val="00507D93"/>
    <w:rsid w:val="00647644"/>
    <w:rsid w:val="008316F8"/>
    <w:rsid w:val="00846D33"/>
    <w:rsid w:val="009177F7"/>
    <w:rsid w:val="009C657F"/>
    <w:rsid w:val="00AD0DED"/>
    <w:rsid w:val="00B23CBF"/>
    <w:rsid w:val="00BF1EC3"/>
    <w:rsid w:val="00DC7880"/>
    <w:rsid w:val="00EA5801"/>
    <w:rsid w:val="00FB23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D046"/>
  <w15:chartTrackingRefBased/>
  <w15:docId w15:val="{F1F2CED0-B721-6744-9DF3-7004D7E2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846D33"/>
    <w:pPr>
      <w:spacing w:before="100" w:beforeAutospacing="1" w:after="100" w:afterAutospacing="1"/>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46D33"/>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6D3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46D3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46D33"/>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846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9492">
      <w:bodyDiv w:val="1"/>
      <w:marLeft w:val="0"/>
      <w:marRight w:val="0"/>
      <w:marTop w:val="0"/>
      <w:marBottom w:val="0"/>
      <w:divBdr>
        <w:top w:val="none" w:sz="0" w:space="0" w:color="auto"/>
        <w:left w:val="none" w:sz="0" w:space="0" w:color="auto"/>
        <w:bottom w:val="none" w:sz="0" w:space="0" w:color="auto"/>
        <w:right w:val="none" w:sz="0" w:space="0" w:color="auto"/>
      </w:divBdr>
    </w:div>
    <w:div w:id="109477290">
      <w:bodyDiv w:val="1"/>
      <w:marLeft w:val="0"/>
      <w:marRight w:val="0"/>
      <w:marTop w:val="0"/>
      <w:marBottom w:val="0"/>
      <w:divBdr>
        <w:top w:val="none" w:sz="0" w:space="0" w:color="auto"/>
        <w:left w:val="none" w:sz="0" w:space="0" w:color="auto"/>
        <w:bottom w:val="none" w:sz="0" w:space="0" w:color="auto"/>
        <w:right w:val="none" w:sz="0" w:space="0" w:color="auto"/>
      </w:divBdr>
    </w:div>
    <w:div w:id="201478002">
      <w:bodyDiv w:val="1"/>
      <w:marLeft w:val="0"/>
      <w:marRight w:val="0"/>
      <w:marTop w:val="0"/>
      <w:marBottom w:val="0"/>
      <w:divBdr>
        <w:top w:val="none" w:sz="0" w:space="0" w:color="auto"/>
        <w:left w:val="none" w:sz="0" w:space="0" w:color="auto"/>
        <w:bottom w:val="none" w:sz="0" w:space="0" w:color="auto"/>
        <w:right w:val="none" w:sz="0" w:space="0" w:color="auto"/>
      </w:divBdr>
    </w:div>
    <w:div w:id="346371106">
      <w:bodyDiv w:val="1"/>
      <w:marLeft w:val="0"/>
      <w:marRight w:val="0"/>
      <w:marTop w:val="0"/>
      <w:marBottom w:val="0"/>
      <w:divBdr>
        <w:top w:val="none" w:sz="0" w:space="0" w:color="auto"/>
        <w:left w:val="none" w:sz="0" w:space="0" w:color="auto"/>
        <w:bottom w:val="none" w:sz="0" w:space="0" w:color="auto"/>
        <w:right w:val="none" w:sz="0" w:space="0" w:color="auto"/>
      </w:divBdr>
    </w:div>
    <w:div w:id="413165490">
      <w:bodyDiv w:val="1"/>
      <w:marLeft w:val="0"/>
      <w:marRight w:val="0"/>
      <w:marTop w:val="0"/>
      <w:marBottom w:val="0"/>
      <w:divBdr>
        <w:top w:val="none" w:sz="0" w:space="0" w:color="auto"/>
        <w:left w:val="none" w:sz="0" w:space="0" w:color="auto"/>
        <w:bottom w:val="none" w:sz="0" w:space="0" w:color="auto"/>
        <w:right w:val="none" w:sz="0" w:space="0" w:color="auto"/>
      </w:divBdr>
    </w:div>
    <w:div w:id="655380050">
      <w:bodyDiv w:val="1"/>
      <w:marLeft w:val="0"/>
      <w:marRight w:val="0"/>
      <w:marTop w:val="0"/>
      <w:marBottom w:val="0"/>
      <w:divBdr>
        <w:top w:val="none" w:sz="0" w:space="0" w:color="auto"/>
        <w:left w:val="none" w:sz="0" w:space="0" w:color="auto"/>
        <w:bottom w:val="none" w:sz="0" w:space="0" w:color="auto"/>
        <w:right w:val="none" w:sz="0" w:space="0" w:color="auto"/>
      </w:divBdr>
    </w:div>
    <w:div w:id="896166896">
      <w:bodyDiv w:val="1"/>
      <w:marLeft w:val="0"/>
      <w:marRight w:val="0"/>
      <w:marTop w:val="0"/>
      <w:marBottom w:val="0"/>
      <w:divBdr>
        <w:top w:val="none" w:sz="0" w:space="0" w:color="auto"/>
        <w:left w:val="none" w:sz="0" w:space="0" w:color="auto"/>
        <w:bottom w:val="none" w:sz="0" w:space="0" w:color="auto"/>
        <w:right w:val="none" w:sz="0" w:space="0" w:color="auto"/>
      </w:divBdr>
    </w:div>
    <w:div w:id="906766830">
      <w:bodyDiv w:val="1"/>
      <w:marLeft w:val="0"/>
      <w:marRight w:val="0"/>
      <w:marTop w:val="0"/>
      <w:marBottom w:val="0"/>
      <w:divBdr>
        <w:top w:val="none" w:sz="0" w:space="0" w:color="auto"/>
        <w:left w:val="none" w:sz="0" w:space="0" w:color="auto"/>
        <w:bottom w:val="none" w:sz="0" w:space="0" w:color="auto"/>
        <w:right w:val="none" w:sz="0" w:space="0" w:color="auto"/>
      </w:divBdr>
    </w:div>
    <w:div w:id="988217893">
      <w:bodyDiv w:val="1"/>
      <w:marLeft w:val="0"/>
      <w:marRight w:val="0"/>
      <w:marTop w:val="0"/>
      <w:marBottom w:val="0"/>
      <w:divBdr>
        <w:top w:val="none" w:sz="0" w:space="0" w:color="auto"/>
        <w:left w:val="none" w:sz="0" w:space="0" w:color="auto"/>
        <w:bottom w:val="none" w:sz="0" w:space="0" w:color="auto"/>
        <w:right w:val="none" w:sz="0" w:space="0" w:color="auto"/>
      </w:divBdr>
    </w:div>
    <w:div w:id="1061364194">
      <w:bodyDiv w:val="1"/>
      <w:marLeft w:val="0"/>
      <w:marRight w:val="0"/>
      <w:marTop w:val="0"/>
      <w:marBottom w:val="0"/>
      <w:divBdr>
        <w:top w:val="none" w:sz="0" w:space="0" w:color="auto"/>
        <w:left w:val="none" w:sz="0" w:space="0" w:color="auto"/>
        <w:bottom w:val="none" w:sz="0" w:space="0" w:color="auto"/>
        <w:right w:val="none" w:sz="0" w:space="0" w:color="auto"/>
      </w:divBdr>
    </w:div>
    <w:div w:id="1107432923">
      <w:bodyDiv w:val="1"/>
      <w:marLeft w:val="0"/>
      <w:marRight w:val="0"/>
      <w:marTop w:val="0"/>
      <w:marBottom w:val="0"/>
      <w:divBdr>
        <w:top w:val="none" w:sz="0" w:space="0" w:color="auto"/>
        <w:left w:val="none" w:sz="0" w:space="0" w:color="auto"/>
        <w:bottom w:val="none" w:sz="0" w:space="0" w:color="auto"/>
        <w:right w:val="none" w:sz="0" w:space="0" w:color="auto"/>
      </w:divBdr>
    </w:div>
    <w:div w:id="1564752716">
      <w:bodyDiv w:val="1"/>
      <w:marLeft w:val="0"/>
      <w:marRight w:val="0"/>
      <w:marTop w:val="0"/>
      <w:marBottom w:val="0"/>
      <w:divBdr>
        <w:top w:val="none" w:sz="0" w:space="0" w:color="auto"/>
        <w:left w:val="none" w:sz="0" w:space="0" w:color="auto"/>
        <w:bottom w:val="none" w:sz="0" w:space="0" w:color="auto"/>
        <w:right w:val="none" w:sz="0" w:space="0" w:color="auto"/>
      </w:divBdr>
    </w:div>
    <w:div w:id="1567839094">
      <w:bodyDiv w:val="1"/>
      <w:marLeft w:val="0"/>
      <w:marRight w:val="0"/>
      <w:marTop w:val="0"/>
      <w:marBottom w:val="0"/>
      <w:divBdr>
        <w:top w:val="none" w:sz="0" w:space="0" w:color="auto"/>
        <w:left w:val="none" w:sz="0" w:space="0" w:color="auto"/>
        <w:bottom w:val="none" w:sz="0" w:space="0" w:color="auto"/>
        <w:right w:val="none" w:sz="0" w:space="0" w:color="auto"/>
      </w:divBdr>
    </w:div>
    <w:div w:id="1712000332">
      <w:bodyDiv w:val="1"/>
      <w:marLeft w:val="0"/>
      <w:marRight w:val="0"/>
      <w:marTop w:val="0"/>
      <w:marBottom w:val="0"/>
      <w:divBdr>
        <w:top w:val="none" w:sz="0" w:space="0" w:color="auto"/>
        <w:left w:val="none" w:sz="0" w:space="0" w:color="auto"/>
        <w:bottom w:val="none" w:sz="0" w:space="0" w:color="auto"/>
        <w:right w:val="none" w:sz="0" w:space="0" w:color="auto"/>
      </w:divBdr>
    </w:div>
    <w:div w:id="1930428772">
      <w:bodyDiv w:val="1"/>
      <w:marLeft w:val="0"/>
      <w:marRight w:val="0"/>
      <w:marTop w:val="0"/>
      <w:marBottom w:val="0"/>
      <w:divBdr>
        <w:top w:val="none" w:sz="0" w:space="0" w:color="auto"/>
        <w:left w:val="none" w:sz="0" w:space="0" w:color="auto"/>
        <w:bottom w:val="none" w:sz="0" w:space="0" w:color="auto"/>
        <w:right w:val="none" w:sz="0" w:space="0" w:color="auto"/>
      </w:divBdr>
    </w:div>
    <w:div w:id="1960138438">
      <w:bodyDiv w:val="1"/>
      <w:marLeft w:val="0"/>
      <w:marRight w:val="0"/>
      <w:marTop w:val="0"/>
      <w:marBottom w:val="0"/>
      <w:divBdr>
        <w:top w:val="none" w:sz="0" w:space="0" w:color="auto"/>
        <w:left w:val="none" w:sz="0" w:space="0" w:color="auto"/>
        <w:bottom w:val="none" w:sz="0" w:space="0" w:color="auto"/>
        <w:right w:val="none" w:sz="0" w:space="0" w:color="auto"/>
      </w:divBdr>
    </w:div>
    <w:div w:id="1987053782">
      <w:bodyDiv w:val="1"/>
      <w:marLeft w:val="0"/>
      <w:marRight w:val="0"/>
      <w:marTop w:val="0"/>
      <w:marBottom w:val="0"/>
      <w:divBdr>
        <w:top w:val="none" w:sz="0" w:space="0" w:color="auto"/>
        <w:left w:val="none" w:sz="0" w:space="0" w:color="auto"/>
        <w:bottom w:val="none" w:sz="0" w:space="0" w:color="auto"/>
        <w:right w:val="none" w:sz="0" w:space="0" w:color="auto"/>
      </w:divBdr>
    </w:div>
    <w:div w:id="2036618788">
      <w:bodyDiv w:val="1"/>
      <w:marLeft w:val="0"/>
      <w:marRight w:val="0"/>
      <w:marTop w:val="0"/>
      <w:marBottom w:val="0"/>
      <w:divBdr>
        <w:top w:val="none" w:sz="0" w:space="0" w:color="auto"/>
        <w:left w:val="none" w:sz="0" w:space="0" w:color="auto"/>
        <w:bottom w:val="none" w:sz="0" w:space="0" w:color="auto"/>
        <w:right w:val="none" w:sz="0" w:space="0" w:color="auto"/>
      </w:divBdr>
    </w:div>
    <w:div w:id="20708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856</Words>
  <Characters>4882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11</cp:revision>
  <dcterms:created xsi:type="dcterms:W3CDTF">2025-11-22T15:02:00Z</dcterms:created>
  <dcterms:modified xsi:type="dcterms:W3CDTF">2025-12-09T22:12:00Z</dcterms:modified>
</cp:coreProperties>
</file>